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05E1" w14:textId="66466D63" w:rsidR="00E439FB" w:rsidRDefault="00E439FB">
      <w:pPr>
        <w:rPr>
          <w:rFonts w:ascii="Times New Roman" w:hAnsi="Times New Roman"/>
        </w:rPr>
      </w:pPr>
      <w:bookmarkStart w:id="0" w:name="_GoBack"/>
      <w:bookmarkEnd w:id="0"/>
    </w:p>
    <w:p w14:paraId="0211D818" w14:textId="77777777" w:rsidR="004A4A47" w:rsidRPr="00055F51" w:rsidRDefault="004A4A47">
      <w:pPr>
        <w:rPr>
          <w:rFonts w:ascii="Times New Roman" w:hAnsi="Times New Roman"/>
        </w:rPr>
      </w:pPr>
    </w:p>
    <w:p w14:paraId="36DF5ADD" w14:textId="77777777" w:rsidR="001857DC" w:rsidRPr="00055F51" w:rsidRDefault="001857DC">
      <w:pPr>
        <w:rPr>
          <w:rFonts w:ascii="Times New Roman" w:hAnsi="Times New Roman"/>
        </w:rPr>
      </w:pPr>
    </w:p>
    <w:p w14:paraId="1515C5A5" w14:textId="411C0789" w:rsidR="000D04D3" w:rsidRPr="00055F51" w:rsidRDefault="000D04D3" w:rsidP="000D04D3">
      <w:pPr>
        <w:jc w:val="center"/>
        <w:rPr>
          <w:rFonts w:ascii="Times New Roman" w:hAnsi="Times New Roman" w:cs="Times New Roman"/>
        </w:rPr>
      </w:pPr>
      <w:r w:rsidRPr="00055F51">
        <w:rPr>
          <w:rFonts w:ascii="Times New Roman" w:hAnsi="Times New Roman" w:cs="Times New Roman"/>
        </w:rPr>
        <w:t>February 22</w:t>
      </w:r>
      <w:r w:rsidR="00E439FB" w:rsidRPr="00055F51">
        <w:rPr>
          <w:rFonts w:ascii="Times New Roman" w:hAnsi="Times New Roman" w:cs="Times New Roman"/>
        </w:rPr>
        <w:t>, 2019</w:t>
      </w:r>
    </w:p>
    <w:p w14:paraId="06B5EB40" w14:textId="77777777" w:rsidR="002306F8" w:rsidRPr="00055F51" w:rsidRDefault="002306F8" w:rsidP="00D52D38">
      <w:pPr>
        <w:rPr>
          <w:rFonts w:ascii="Times New Roman" w:hAnsi="Times New Roman" w:cs="Times New Roman"/>
        </w:rPr>
      </w:pPr>
    </w:p>
    <w:p w14:paraId="6B59E6FD" w14:textId="62F7F307" w:rsidR="00702E8B" w:rsidRPr="00055F51" w:rsidRDefault="002306F8" w:rsidP="00702E8B">
      <w:pPr>
        <w:rPr>
          <w:rFonts w:ascii="Times New Roman" w:hAnsi="Times New Roman" w:cs="Times New Roman"/>
        </w:rPr>
      </w:pPr>
      <w:r w:rsidRPr="00055F51">
        <w:rPr>
          <w:rFonts w:ascii="Times New Roman" w:hAnsi="Times New Roman" w:cs="Times New Roman"/>
        </w:rPr>
        <w:t xml:space="preserve">David J. </w:t>
      </w:r>
      <w:proofErr w:type="spellStart"/>
      <w:r w:rsidRPr="00055F51">
        <w:rPr>
          <w:rFonts w:ascii="Times New Roman" w:hAnsi="Times New Roman" w:cs="Times New Roman"/>
        </w:rPr>
        <w:t>Kautter</w:t>
      </w:r>
      <w:proofErr w:type="spellEnd"/>
    </w:p>
    <w:p w14:paraId="2BCD54E6" w14:textId="5D33498E" w:rsidR="0004719A" w:rsidRPr="00055F51" w:rsidRDefault="002306F8" w:rsidP="00702E8B">
      <w:pPr>
        <w:rPr>
          <w:rFonts w:ascii="Times New Roman" w:hAnsi="Times New Roman" w:cs="Times New Roman"/>
        </w:rPr>
      </w:pPr>
      <w:r w:rsidRPr="00055F51">
        <w:rPr>
          <w:rFonts w:ascii="Times New Roman" w:hAnsi="Times New Roman" w:cs="Times New Roman"/>
        </w:rPr>
        <w:t>Acting Commissioner</w:t>
      </w:r>
    </w:p>
    <w:p w14:paraId="032107DB" w14:textId="77777777" w:rsidR="00702E8B" w:rsidRPr="00055F51" w:rsidRDefault="00702E8B" w:rsidP="00702E8B">
      <w:pPr>
        <w:pStyle w:val="Default"/>
        <w:rPr>
          <w:rFonts w:ascii="Times New Roman" w:hAnsi="Times New Roman" w:cstheme="minorHAnsi"/>
        </w:rPr>
      </w:pPr>
      <w:r w:rsidRPr="00055F51">
        <w:rPr>
          <w:rFonts w:ascii="Times New Roman" w:hAnsi="Times New Roman" w:cstheme="minorHAnsi"/>
        </w:rPr>
        <w:t xml:space="preserve">Internal Revenue Service </w:t>
      </w:r>
    </w:p>
    <w:p w14:paraId="2536FF8D" w14:textId="77777777" w:rsidR="00702E8B" w:rsidRPr="00055F51" w:rsidRDefault="00702E8B" w:rsidP="00702E8B">
      <w:pPr>
        <w:pStyle w:val="Default"/>
        <w:rPr>
          <w:rFonts w:ascii="Times New Roman" w:hAnsi="Times New Roman" w:cstheme="minorHAnsi"/>
        </w:rPr>
      </w:pPr>
      <w:r w:rsidRPr="00055F51">
        <w:rPr>
          <w:rFonts w:ascii="Times New Roman" w:hAnsi="Times New Roman" w:cstheme="minorHAnsi"/>
        </w:rPr>
        <w:t xml:space="preserve">1111 Constitution Avenue, NW </w:t>
      </w:r>
    </w:p>
    <w:p w14:paraId="49F69765" w14:textId="77777777" w:rsidR="00702E8B" w:rsidRPr="00055F51" w:rsidRDefault="00702E8B" w:rsidP="00702E8B">
      <w:pPr>
        <w:pStyle w:val="Default"/>
        <w:rPr>
          <w:rFonts w:ascii="Times New Roman" w:hAnsi="Times New Roman" w:cstheme="minorHAnsi"/>
        </w:rPr>
      </w:pPr>
      <w:r w:rsidRPr="00055F51">
        <w:rPr>
          <w:rFonts w:ascii="Times New Roman" w:hAnsi="Times New Roman" w:cstheme="minorHAnsi"/>
        </w:rPr>
        <w:t>Washington, DC 20224</w:t>
      </w:r>
    </w:p>
    <w:p w14:paraId="079A672E" w14:textId="77777777" w:rsidR="0004719A" w:rsidRPr="00055F51" w:rsidRDefault="0004719A" w:rsidP="00702E8B">
      <w:pPr>
        <w:pStyle w:val="Default"/>
        <w:rPr>
          <w:rFonts w:ascii="Times New Roman" w:hAnsi="Times New Roman" w:cstheme="minorHAnsi"/>
        </w:rPr>
      </w:pPr>
    </w:p>
    <w:p w14:paraId="141AE000" w14:textId="35196F3D" w:rsidR="00702E8B" w:rsidRPr="00055F51" w:rsidRDefault="0004719A" w:rsidP="0004719A">
      <w:pPr>
        <w:rPr>
          <w:rFonts w:ascii="Times New Roman" w:eastAsia="Times New Roman" w:hAnsi="Times New Roman" w:cs="Times New Roman"/>
          <w:b/>
        </w:rPr>
      </w:pPr>
      <w:r w:rsidRPr="00055F51">
        <w:rPr>
          <w:rFonts w:ascii="Times New Roman" w:hAnsi="Times New Roman" w:cstheme="minorHAnsi"/>
          <w:b/>
        </w:rPr>
        <w:t xml:space="preserve">RE: Notice 2018-99, </w:t>
      </w:r>
      <w:r w:rsidRPr="00055F51">
        <w:rPr>
          <w:rFonts w:ascii="Times New Roman" w:eastAsia="Times New Roman" w:hAnsi="Times New Roman" w:cs="Times New Roman"/>
          <w:b/>
        </w:rPr>
        <w:t>Parking Expenses for Qualified Transportation Fringes Under § 274(a)(4) and § 512(a)(7) of the Internal Revenue Code</w:t>
      </w:r>
    </w:p>
    <w:p w14:paraId="66101F76" w14:textId="77777777" w:rsidR="00702E8B" w:rsidRPr="00055F51" w:rsidRDefault="00702E8B" w:rsidP="00702E8B">
      <w:pPr>
        <w:pStyle w:val="Default"/>
        <w:rPr>
          <w:rFonts w:ascii="Times New Roman" w:hAnsi="Times New Roman" w:cstheme="minorHAnsi"/>
        </w:rPr>
      </w:pPr>
    </w:p>
    <w:p w14:paraId="1393EC4E" w14:textId="7493C1CE" w:rsidR="00702E8B" w:rsidRPr="00055F51" w:rsidRDefault="00702E8B" w:rsidP="00702E8B">
      <w:pPr>
        <w:pStyle w:val="Default"/>
        <w:rPr>
          <w:rFonts w:ascii="Times New Roman" w:hAnsi="Times New Roman" w:cstheme="minorHAnsi"/>
        </w:rPr>
      </w:pPr>
      <w:r w:rsidRPr="00055F51">
        <w:rPr>
          <w:rFonts w:ascii="Times New Roman" w:hAnsi="Times New Roman" w:cstheme="minorHAnsi"/>
        </w:rPr>
        <w:t xml:space="preserve">Dear </w:t>
      </w:r>
      <w:r w:rsidR="002306F8" w:rsidRPr="00055F51">
        <w:rPr>
          <w:rFonts w:ascii="Times New Roman" w:hAnsi="Times New Roman" w:cstheme="minorHAnsi"/>
        </w:rPr>
        <w:t xml:space="preserve">Acting Commissioner </w:t>
      </w:r>
      <w:proofErr w:type="spellStart"/>
      <w:r w:rsidR="002306F8" w:rsidRPr="00055F51">
        <w:rPr>
          <w:rFonts w:ascii="Times New Roman" w:hAnsi="Times New Roman" w:cstheme="minorHAnsi"/>
        </w:rPr>
        <w:t>Kautter</w:t>
      </w:r>
      <w:proofErr w:type="spellEnd"/>
      <w:r w:rsidRPr="00055F51">
        <w:rPr>
          <w:rFonts w:ascii="Times New Roman" w:hAnsi="Times New Roman" w:cstheme="minorHAnsi"/>
        </w:rPr>
        <w:t>,</w:t>
      </w:r>
    </w:p>
    <w:p w14:paraId="2CDD182C" w14:textId="77777777" w:rsidR="00702E8B" w:rsidRPr="00055F51" w:rsidRDefault="00702E8B" w:rsidP="00702E8B">
      <w:pPr>
        <w:pStyle w:val="Default"/>
        <w:rPr>
          <w:rFonts w:ascii="Times New Roman" w:hAnsi="Times New Roman" w:cstheme="minorHAnsi"/>
        </w:rPr>
      </w:pPr>
    </w:p>
    <w:p w14:paraId="4A13B5E8" w14:textId="129F493E" w:rsidR="00B11E1B" w:rsidRPr="00055F51" w:rsidRDefault="00702E8B" w:rsidP="00B11E1B">
      <w:pPr>
        <w:pStyle w:val="Default"/>
        <w:rPr>
          <w:rFonts w:ascii="Times New Roman" w:hAnsi="Times New Roman" w:cstheme="minorHAnsi"/>
        </w:rPr>
      </w:pPr>
      <w:r w:rsidRPr="00055F51">
        <w:rPr>
          <w:rFonts w:ascii="Times New Roman" w:hAnsi="Times New Roman" w:cstheme="minorHAnsi"/>
        </w:rPr>
        <w:t xml:space="preserve">We write </w:t>
      </w:r>
      <w:r w:rsidR="00AE1601" w:rsidRPr="00055F51">
        <w:rPr>
          <w:rFonts w:ascii="Times New Roman" w:hAnsi="Times New Roman" w:cstheme="minorHAnsi"/>
          <w:noProof/>
        </w:rPr>
        <w:t>to offer our comments regarding</w:t>
      </w:r>
      <w:r w:rsidRPr="00055F51">
        <w:rPr>
          <w:rFonts w:ascii="Times New Roman" w:hAnsi="Times New Roman" w:cstheme="minorHAnsi"/>
        </w:rPr>
        <w:t xml:space="preserve"> </w:t>
      </w:r>
      <w:r w:rsidR="00AE1601" w:rsidRPr="00055F51">
        <w:rPr>
          <w:rFonts w:ascii="Times New Roman" w:hAnsi="Times New Roman" w:cstheme="minorHAnsi"/>
        </w:rPr>
        <w:t xml:space="preserve">Internal Revenue Service Notice 2018-99: </w:t>
      </w:r>
      <w:r w:rsidR="00ED4AD7">
        <w:rPr>
          <w:rFonts w:ascii="Times New Roman" w:hAnsi="Times New Roman" w:cstheme="minorHAnsi"/>
        </w:rPr>
        <w:t>“</w:t>
      </w:r>
      <w:r w:rsidRPr="00055F51">
        <w:rPr>
          <w:rFonts w:ascii="Times New Roman" w:hAnsi="Times New Roman" w:cstheme="minorHAnsi"/>
        </w:rPr>
        <w:t>Parking Expenses for Qualified Transportation Fringes Under § 274(a)(4) and § 512(a)(7)</w:t>
      </w:r>
      <w:r w:rsidR="00BF2C2C" w:rsidRPr="00055F51">
        <w:rPr>
          <w:rFonts w:ascii="Times New Roman" w:hAnsi="Times New Roman" w:cstheme="minorHAnsi"/>
        </w:rPr>
        <w:t xml:space="preserve"> of the Internal Revenue Code.</w:t>
      </w:r>
      <w:r w:rsidR="00ED4AD7">
        <w:rPr>
          <w:rFonts w:ascii="Times New Roman" w:hAnsi="Times New Roman" w:cstheme="minorHAnsi"/>
        </w:rPr>
        <w:t>”</w:t>
      </w:r>
    </w:p>
    <w:p w14:paraId="4CA168CE" w14:textId="77777777" w:rsidR="00B11E1B" w:rsidRPr="00055F51" w:rsidRDefault="00B11E1B" w:rsidP="00B11E1B">
      <w:pPr>
        <w:pStyle w:val="Default"/>
        <w:rPr>
          <w:rFonts w:ascii="Times New Roman" w:hAnsi="Times New Roman" w:cstheme="minorHAnsi"/>
        </w:rPr>
      </w:pPr>
    </w:p>
    <w:p w14:paraId="673E8DDC" w14:textId="0361CF1F" w:rsidR="00B11E1B" w:rsidRPr="00055F51" w:rsidRDefault="00B11E1B" w:rsidP="00B11E1B">
      <w:pPr>
        <w:pStyle w:val="Default"/>
        <w:rPr>
          <w:rFonts w:ascii="Times New Roman" w:hAnsi="Times New Roman" w:cstheme="minorHAnsi"/>
        </w:rPr>
      </w:pPr>
      <w:r w:rsidRPr="00055F51">
        <w:rPr>
          <w:rFonts w:ascii="Times New Roman" w:hAnsi="Times New Roman" w:cstheme="minorHAnsi"/>
        </w:rPr>
        <w:t>Section 13304 of Public Law 115-97 eliminates employers’ ability to deduct the expenses of</w:t>
      </w:r>
      <w:r w:rsidR="00055F51" w:rsidRPr="00055F51">
        <w:rPr>
          <w:rFonts w:ascii="Times New Roman" w:hAnsi="Times New Roman" w:cstheme="minorHAnsi"/>
        </w:rPr>
        <w:t>:</w:t>
      </w:r>
    </w:p>
    <w:p w14:paraId="3D631A77" w14:textId="77777777" w:rsidR="00B11E1B" w:rsidRPr="00055F51" w:rsidRDefault="00B11E1B" w:rsidP="00B11E1B">
      <w:pPr>
        <w:pStyle w:val="Default"/>
        <w:rPr>
          <w:rFonts w:ascii="Times New Roman" w:hAnsi="Times New Roman" w:cstheme="minorHAnsi"/>
        </w:rPr>
      </w:pPr>
    </w:p>
    <w:p w14:paraId="5E0BDF41" w14:textId="6D19C9B1" w:rsidR="00B11E1B" w:rsidRPr="00055F51" w:rsidRDefault="00B11E1B" w:rsidP="00B11E1B">
      <w:pPr>
        <w:pStyle w:val="Default"/>
        <w:rPr>
          <w:rFonts w:ascii="Times New Roman" w:hAnsi="Times New Roman" w:cstheme="minorHAnsi"/>
        </w:rPr>
      </w:pPr>
      <w:r w:rsidRPr="00055F51">
        <w:rPr>
          <w:rFonts w:ascii="Times New Roman" w:hAnsi="Times New Roman" w:cstheme="minorHAnsi"/>
        </w:rPr>
        <w:tab/>
      </w:r>
      <w:r w:rsidRPr="00055F51">
        <w:rPr>
          <w:rFonts w:ascii="Times New Roman" w:hAnsi="Times New Roman" w:cs="Times New Roman"/>
        </w:rPr>
        <w:t>“[Q]</w:t>
      </w:r>
      <w:proofErr w:type="spellStart"/>
      <w:r w:rsidRPr="00055F51">
        <w:rPr>
          <w:rFonts w:ascii="Times New Roman" w:hAnsi="Times New Roman" w:cs="Times New Roman"/>
        </w:rPr>
        <w:t>ualified</w:t>
      </w:r>
      <w:proofErr w:type="spellEnd"/>
      <w:r w:rsidRPr="00055F51">
        <w:rPr>
          <w:rFonts w:ascii="Times New Roman" w:hAnsi="Times New Roman" w:cs="Times New Roman"/>
        </w:rPr>
        <w:t xml:space="preserve"> transportation fringes. . . [and] . . . any expense incurred for providing any </w:t>
      </w:r>
      <w:r w:rsidRPr="00055F51">
        <w:rPr>
          <w:rFonts w:ascii="Times New Roman" w:hAnsi="Times New Roman" w:cs="Times New Roman"/>
        </w:rPr>
        <w:tab/>
        <w:t xml:space="preserve">transportation, or any payment or reimbursement, to an employee of the taxpayer in </w:t>
      </w:r>
      <w:r w:rsidRPr="00055F51">
        <w:rPr>
          <w:rFonts w:ascii="Times New Roman" w:hAnsi="Times New Roman" w:cs="Times New Roman"/>
        </w:rPr>
        <w:tab/>
        <w:t xml:space="preserve">connection with travel between the employee’s residence and place of employment, </w:t>
      </w:r>
      <w:r w:rsidRPr="00055F51">
        <w:rPr>
          <w:rFonts w:ascii="Times New Roman" w:hAnsi="Times New Roman" w:cs="Times New Roman"/>
        </w:rPr>
        <w:tab/>
        <w:t>except as necessary for ensuring the safety of the employee.”</w:t>
      </w:r>
    </w:p>
    <w:p w14:paraId="7A1F244D" w14:textId="77777777" w:rsidR="00702E8B" w:rsidRPr="00055F51" w:rsidRDefault="00702E8B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</w:p>
    <w:p w14:paraId="5B06B524" w14:textId="156F1AC7" w:rsidR="00465918" w:rsidRDefault="00055F51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However, the guidance outlined by N</w:t>
      </w:r>
      <w:r w:rsidR="00702E8B" w:rsidRPr="00055F51">
        <w:rPr>
          <w:rFonts w:ascii="Times New Roman" w:hAnsi="Times New Roman" w:cstheme="minorHAnsi"/>
          <w:sz w:val="24"/>
          <w:szCs w:val="24"/>
        </w:rPr>
        <w:t xml:space="preserve">otice 2018-99, specifically regarding the </w:t>
      </w:r>
      <w:r w:rsidR="00ED4AD7">
        <w:rPr>
          <w:rFonts w:ascii="Times New Roman" w:hAnsi="Times New Roman" w:cstheme="minorHAnsi"/>
          <w:sz w:val="24"/>
          <w:szCs w:val="24"/>
        </w:rPr>
        <w:t>“</w:t>
      </w:r>
      <w:r w:rsidR="00702E8B" w:rsidRPr="00055F51">
        <w:rPr>
          <w:rFonts w:ascii="Times New Roman" w:hAnsi="Times New Roman" w:cstheme="minorHAnsi"/>
          <w:sz w:val="24"/>
          <w:szCs w:val="24"/>
        </w:rPr>
        <w:t>primary use test</w:t>
      </w:r>
      <w:r w:rsidR="00ED4AD7">
        <w:rPr>
          <w:rFonts w:ascii="Times New Roman" w:hAnsi="Times New Roman" w:cstheme="minorHAnsi"/>
          <w:sz w:val="24"/>
          <w:szCs w:val="24"/>
        </w:rPr>
        <w:t xml:space="preserve">” </w:t>
      </w:r>
      <w:r>
        <w:rPr>
          <w:rFonts w:ascii="Times New Roman" w:hAnsi="Times New Roman" w:cstheme="minorHAnsi"/>
          <w:sz w:val="24"/>
          <w:szCs w:val="24"/>
        </w:rPr>
        <w:t>in</w:t>
      </w:r>
      <w:r w:rsidR="00702E8B" w:rsidRPr="00055F51">
        <w:rPr>
          <w:rFonts w:ascii="Times New Roman" w:hAnsi="Times New Roman" w:cstheme="minorHAnsi"/>
          <w:sz w:val="24"/>
          <w:szCs w:val="24"/>
        </w:rPr>
        <w:t xml:space="preserve"> step 2 on page 9</w:t>
      </w:r>
      <w:r w:rsidR="004A4A47">
        <w:rPr>
          <w:rFonts w:ascii="Times New Roman" w:hAnsi="Times New Roman" w:cstheme="minorHAnsi"/>
          <w:sz w:val="24"/>
          <w:szCs w:val="24"/>
        </w:rPr>
        <w:t>,</w:t>
      </w:r>
      <w:r w:rsidR="00702E8B" w:rsidRPr="00055F51">
        <w:rPr>
          <w:rFonts w:ascii="Times New Roman" w:hAnsi="Times New Roman" w:cstheme="minorHAnsi"/>
          <w:sz w:val="24"/>
          <w:szCs w:val="24"/>
        </w:rPr>
        <w:t xml:space="preserve"> creates </w:t>
      </w:r>
      <w:r w:rsidR="00ED4AD7">
        <w:rPr>
          <w:rFonts w:ascii="Times New Roman" w:hAnsi="Times New Roman" w:cstheme="minorHAnsi"/>
          <w:sz w:val="24"/>
          <w:szCs w:val="24"/>
        </w:rPr>
        <w:t>a policy not authorized by this legislation</w:t>
      </w:r>
      <w:r w:rsidR="00702E8B" w:rsidRPr="00055F51">
        <w:rPr>
          <w:rFonts w:ascii="Times New Roman" w:hAnsi="Times New Roman" w:cstheme="minorHAnsi"/>
          <w:sz w:val="24"/>
          <w:szCs w:val="24"/>
        </w:rPr>
        <w:t xml:space="preserve">. </w:t>
      </w:r>
      <w:r w:rsidR="004A4A47">
        <w:rPr>
          <w:rFonts w:ascii="Times New Roman" w:hAnsi="Times New Roman" w:cstheme="minorHAnsi"/>
          <w:sz w:val="24"/>
          <w:szCs w:val="24"/>
        </w:rPr>
        <w:t>As written, we are concerned that that the guidance may produce unintended consequences by promoting the development of unused parking in order to avoid additional tax liability.</w:t>
      </w:r>
      <w:r w:rsidR="003D32E3">
        <w:rPr>
          <w:rFonts w:ascii="Times New Roman" w:hAnsi="Times New Roman" w:cstheme="minorHAnsi"/>
          <w:sz w:val="24"/>
          <w:szCs w:val="24"/>
        </w:rPr>
        <w:t xml:space="preserve"> Not only </w:t>
      </w:r>
      <w:r w:rsidR="0039711B">
        <w:rPr>
          <w:rFonts w:ascii="Times New Roman" w:hAnsi="Times New Roman" w:cstheme="minorHAnsi"/>
          <w:sz w:val="24"/>
          <w:szCs w:val="24"/>
        </w:rPr>
        <w:t xml:space="preserve">could this lead to </w:t>
      </w:r>
      <w:r w:rsidR="003D32E3">
        <w:rPr>
          <w:rFonts w:ascii="Times New Roman" w:hAnsi="Times New Roman" w:cstheme="minorHAnsi"/>
          <w:sz w:val="24"/>
          <w:szCs w:val="24"/>
        </w:rPr>
        <w:t>harmful and inefficient land use policy</w:t>
      </w:r>
      <w:r w:rsidR="0039711B">
        <w:rPr>
          <w:rFonts w:ascii="Times New Roman" w:hAnsi="Times New Roman" w:cstheme="minorHAnsi"/>
          <w:sz w:val="24"/>
          <w:szCs w:val="24"/>
        </w:rPr>
        <w:t xml:space="preserve"> by incentivizing</w:t>
      </w:r>
      <w:r w:rsidR="003D32E3">
        <w:rPr>
          <w:rFonts w:ascii="Times New Roman" w:hAnsi="Times New Roman" w:cstheme="minorHAnsi"/>
          <w:sz w:val="24"/>
          <w:szCs w:val="24"/>
        </w:rPr>
        <w:t xml:space="preserve"> the creation of empty parking space</w:t>
      </w:r>
      <w:r w:rsidR="0039711B">
        <w:rPr>
          <w:rFonts w:ascii="Times New Roman" w:hAnsi="Times New Roman" w:cstheme="minorHAnsi"/>
          <w:sz w:val="24"/>
          <w:szCs w:val="24"/>
        </w:rPr>
        <w:t>s</w:t>
      </w:r>
      <w:r w:rsidR="003D32E3">
        <w:rPr>
          <w:rFonts w:ascii="Times New Roman" w:hAnsi="Times New Roman" w:cstheme="minorHAnsi"/>
          <w:sz w:val="24"/>
          <w:szCs w:val="24"/>
        </w:rPr>
        <w:t>, it also has disparate impacts on small businesses that may have fewer overall available parking spots.</w:t>
      </w:r>
    </w:p>
    <w:p w14:paraId="212B1B08" w14:textId="77777777" w:rsidR="00465918" w:rsidRDefault="00465918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</w:p>
    <w:p w14:paraId="07596F1D" w14:textId="1281317E" w:rsidR="00833C49" w:rsidRDefault="00983AC6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To that end, we</w:t>
      </w:r>
      <w:r w:rsidR="004D35AC">
        <w:rPr>
          <w:rFonts w:ascii="Times New Roman" w:hAnsi="Times New Roman" w:cstheme="minorHAnsi"/>
          <w:sz w:val="24"/>
          <w:szCs w:val="24"/>
        </w:rPr>
        <w:t xml:space="preserve"> recommend that the </w:t>
      </w:r>
      <w:r w:rsidR="0039711B">
        <w:rPr>
          <w:rFonts w:ascii="Times New Roman" w:hAnsi="Times New Roman" w:cstheme="minorHAnsi"/>
          <w:sz w:val="24"/>
          <w:szCs w:val="24"/>
        </w:rPr>
        <w:t>“</w:t>
      </w:r>
      <w:r w:rsidR="004D35AC">
        <w:rPr>
          <w:rFonts w:ascii="Times New Roman" w:hAnsi="Times New Roman" w:cstheme="minorHAnsi"/>
          <w:sz w:val="24"/>
          <w:szCs w:val="24"/>
        </w:rPr>
        <w:t>primary use t</w:t>
      </w:r>
      <w:r>
        <w:rPr>
          <w:rFonts w:ascii="Times New Roman" w:hAnsi="Times New Roman" w:cstheme="minorHAnsi"/>
          <w:sz w:val="24"/>
          <w:szCs w:val="24"/>
        </w:rPr>
        <w:t>est</w:t>
      </w:r>
      <w:r w:rsidR="0039711B">
        <w:rPr>
          <w:rFonts w:ascii="Times New Roman" w:hAnsi="Times New Roman" w:cstheme="minorHAnsi"/>
          <w:sz w:val="24"/>
          <w:szCs w:val="24"/>
        </w:rPr>
        <w:t>”</w:t>
      </w:r>
      <w:r>
        <w:rPr>
          <w:rFonts w:ascii="Times New Roman" w:hAnsi="Times New Roman" w:cstheme="minorHAnsi"/>
          <w:sz w:val="24"/>
          <w:szCs w:val="24"/>
        </w:rPr>
        <w:t xml:space="preserve"> and the</w:t>
      </w:r>
      <w:r w:rsidR="004D35AC">
        <w:rPr>
          <w:rFonts w:ascii="Times New Roman" w:hAnsi="Times New Roman" w:cstheme="minorHAnsi"/>
          <w:sz w:val="24"/>
          <w:szCs w:val="24"/>
        </w:rPr>
        <w:t xml:space="preserve"> </w:t>
      </w:r>
      <w:r w:rsidR="0039711B">
        <w:rPr>
          <w:rFonts w:ascii="Times New Roman" w:hAnsi="Times New Roman" w:cstheme="minorHAnsi"/>
          <w:sz w:val="24"/>
          <w:szCs w:val="24"/>
        </w:rPr>
        <w:t>“</w:t>
      </w:r>
      <w:r w:rsidR="004D35AC">
        <w:rPr>
          <w:rFonts w:ascii="Times New Roman" w:hAnsi="Times New Roman" w:cstheme="minorHAnsi"/>
          <w:sz w:val="24"/>
          <w:szCs w:val="24"/>
        </w:rPr>
        <w:t>any reasonable method</w:t>
      </w:r>
      <w:r w:rsidR="0039711B">
        <w:rPr>
          <w:rFonts w:ascii="Times New Roman" w:hAnsi="Times New Roman" w:cstheme="minorHAnsi"/>
          <w:sz w:val="24"/>
          <w:szCs w:val="24"/>
        </w:rPr>
        <w:t>”</w:t>
      </w:r>
      <w:r w:rsidR="004D35AC"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of counting cars be eliminated from final guidance.</w:t>
      </w:r>
      <w:r w:rsidR="004D35AC">
        <w:rPr>
          <w:rFonts w:ascii="Times New Roman" w:hAnsi="Times New Roman" w:cstheme="minorHAnsi"/>
          <w:sz w:val="24"/>
          <w:szCs w:val="24"/>
        </w:rPr>
        <w:t xml:space="preserve"> Similar to the </w:t>
      </w:r>
      <w:r w:rsidR="0039711B">
        <w:rPr>
          <w:rFonts w:ascii="Times New Roman" w:hAnsi="Times New Roman" w:cstheme="minorHAnsi"/>
          <w:sz w:val="24"/>
          <w:szCs w:val="24"/>
        </w:rPr>
        <w:t>“</w:t>
      </w:r>
      <w:r w:rsidR="004D35AC">
        <w:rPr>
          <w:rFonts w:ascii="Times New Roman" w:hAnsi="Times New Roman" w:cstheme="minorHAnsi"/>
          <w:sz w:val="24"/>
          <w:szCs w:val="24"/>
        </w:rPr>
        <w:t>primary use test,</w:t>
      </w:r>
      <w:r w:rsidR="0039711B">
        <w:rPr>
          <w:rFonts w:ascii="Times New Roman" w:hAnsi="Times New Roman" w:cstheme="minorHAnsi"/>
          <w:sz w:val="24"/>
          <w:szCs w:val="24"/>
        </w:rPr>
        <w:t>”</w:t>
      </w:r>
      <w:r w:rsidR="004D35AC">
        <w:rPr>
          <w:rFonts w:ascii="Times New Roman" w:hAnsi="Times New Roman" w:cstheme="minorHAnsi"/>
          <w:sz w:val="24"/>
          <w:szCs w:val="24"/>
        </w:rPr>
        <w:t xml:space="preserve"> the </w:t>
      </w:r>
      <w:r w:rsidR="00A55193">
        <w:rPr>
          <w:rFonts w:ascii="Times New Roman" w:hAnsi="Times New Roman" w:cstheme="minorHAnsi"/>
          <w:sz w:val="24"/>
          <w:szCs w:val="24"/>
        </w:rPr>
        <w:t xml:space="preserve">recommendation to </w:t>
      </w:r>
      <w:r w:rsidR="00465918">
        <w:rPr>
          <w:rFonts w:ascii="Times New Roman" w:hAnsi="Times New Roman" w:cstheme="minorHAnsi"/>
          <w:sz w:val="24"/>
          <w:szCs w:val="24"/>
        </w:rPr>
        <w:t xml:space="preserve">use </w:t>
      </w:r>
      <w:r w:rsidR="00AF0A98">
        <w:rPr>
          <w:rFonts w:ascii="Times New Roman" w:hAnsi="Times New Roman" w:cstheme="minorHAnsi"/>
          <w:sz w:val="24"/>
          <w:szCs w:val="24"/>
        </w:rPr>
        <w:t>“</w:t>
      </w:r>
      <w:r w:rsidR="00465918">
        <w:rPr>
          <w:rFonts w:ascii="Times New Roman" w:hAnsi="Times New Roman" w:cstheme="minorHAnsi"/>
          <w:sz w:val="24"/>
          <w:szCs w:val="24"/>
        </w:rPr>
        <w:t>any reasonable method</w:t>
      </w:r>
      <w:r w:rsidR="00AF0A98">
        <w:rPr>
          <w:rFonts w:ascii="Times New Roman" w:hAnsi="Times New Roman" w:cstheme="minorHAnsi"/>
          <w:sz w:val="24"/>
          <w:szCs w:val="24"/>
        </w:rPr>
        <w:t>”</w:t>
      </w:r>
      <w:r w:rsidR="00465918">
        <w:rPr>
          <w:rFonts w:ascii="Times New Roman" w:hAnsi="Times New Roman" w:cstheme="minorHAnsi"/>
          <w:sz w:val="24"/>
          <w:szCs w:val="24"/>
        </w:rPr>
        <w:t xml:space="preserve"> to determine how many employees park should be replaced with a requirement that employers actually have to identify the number of people who park. If employers do not wish to make this calculation, they should have the option to assume that </w:t>
      </w:r>
      <w:r w:rsidR="00CD48EA">
        <w:rPr>
          <w:rFonts w:ascii="Times New Roman" w:hAnsi="Times New Roman" w:cstheme="minorHAnsi"/>
          <w:sz w:val="24"/>
          <w:szCs w:val="24"/>
        </w:rPr>
        <w:t>86</w:t>
      </w:r>
      <w:r w:rsidR="00465918">
        <w:rPr>
          <w:rFonts w:ascii="Times New Roman" w:hAnsi="Times New Roman" w:cstheme="minorHAnsi"/>
          <w:sz w:val="24"/>
          <w:szCs w:val="24"/>
        </w:rPr>
        <w:t xml:space="preserve">% </w:t>
      </w:r>
      <w:r w:rsidR="007307A0">
        <w:rPr>
          <w:rFonts w:ascii="Times New Roman" w:hAnsi="Times New Roman" w:cstheme="minorHAnsi"/>
          <w:sz w:val="24"/>
          <w:szCs w:val="24"/>
        </w:rPr>
        <w:t xml:space="preserve">(the national average) </w:t>
      </w:r>
      <w:r w:rsidR="00465918">
        <w:rPr>
          <w:rFonts w:ascii="Times New Roman" w:hAnsi="Times New Roman" w:cstheme="minorHAnsi"/>
          <w:sz w:val="24"/>
          <w:szCs w:val="24"/>
        </w:rPr>
        <w:t xml:space="preserve">of their employees </w:t>
      </w:r>
      <w:r w:rsidR="007307A0">
        <w:rPr>
          <w:rFonts w:ascii="Times New Roman" w:hAnsi="Times New Roman" w:cstheme="minorHAnsi"/>
          <w:sz w:val="24"/>
          <w:szCs w:val="24"/>
        </w:rPr>
        <w:t xml:space="preserve">drive and then </w:t>
      </w:r>
      <w:r w:rsidR="00465918">
        <w:rPr>
          <w:rFonts w:ascii="Times New Roman" w:hAnsi="Times New Roman" w:cstheme="minorHAnsi"/>
          <w:sz w:val="24"/>
          <w:szCs w:val="24"/>
        </w:rPr>
        <w:t>park at work.</w:t>
      </w:r>
    </w:p>
    <w:p w14:paraId="5EA2550E" w14:textId="77777777" w:rsidR="00702E8B" w:rsidRPr="00055F51" w:rsidRDefault="00702E8B" w:rsidP="00702E8B">
      <w:pPr>
        <w:pStyle w:val="NoSpacing"/>
        <w:rPr>
          <w:rFonts w:ascii="Times New Roman" w:hAnsi="Times New Roman" w:cstheme="minorHAnsi"/>
          <w:b/>
          <w:sz w:val="24"/>
          <w:szCs w:val="24"/>
        </w:rPr>
      </w:pPr>
    </w:p>
    <w:p w14:paraId="3CB63D95" w14:textId="2AC94998" w:rsidR="00465918" w:rsidRDefault="00465918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While</w:t>
      </w:r>
      <w:r w:rsidR="00702E8B" w:rsidRPr="00055F51"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 xml:space="preserve">Notice 2018-99 is sufficient in detailing the parking expenses that employers should consider when calculating tax liability, we are concerned about the lack of guidance for situations where a business’ parking is bundled into a lease. Employers and property managers </w:t>
      </w:r>
      <w:r>
        <w:rPr>
          <w:rFonts w:ascii="Times New Roman" w:hAnsi="Times New Roman" w:cstheme="minorHAnsi"/>
          <w:sz w:val="24"/>
          <w:szCs w:val="24"/>
        </w:rPr>
        <w:lastRenderedPageBreak/>
        <w:t xml:space="preserve">need guidance on how to </w:t>
      </w:r>
      <w:r w:rsidR="007307A0">
        <w:rPr>
          <w:rFonts w:ascii="Times New Roman" w:hAnsi="Times New Roman" w:cstheme="minorHAnsi"/>
          <w:sz w:val="24"/>
          <w:szCs w:val="24"/>
        </w:rPr>
        <w:t>calculate the cost of parking-only in the lease and equitably divide that cost between tenants.</w:t>
      </w:r>
    </w:p>
    <w:p w14:paraId="69A0AFEF" w14:textId="77777777" w:rsidR="00465918" w:rsidRDefault="00465918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</w:p>
    <w:p w14:paraId="3C9B47D2" w14:textId="77777777" w:rsidR="00702E8B" w:rsidRPr="00055F51" w:rsidRDefault="00702E8B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</w:p>
    <w:p w14:paraId="2C1F0826" w14:textId="32243111" w:rsidR="00702E8B" w:rsidRDefault="006C7795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>Sincerely,</w:t>
      </w:r>
    </w:p>
    <w:p w14:paraId="679DF746" w14:textId="77777777" w:rsidR="006C7795" w:rsidRDefault="006C7795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</w:p>
    <w:p w14:paraId="77E6E3EC" w14:textId="77777777" w:rsidR="002F3474" w:rsidRDefault="002F3474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</w:p>
    <w:p w14:paraId="317B1D96" w14:textId="77777777" w:rsidR="006C7795" w:rsidRDefault="006C7795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</w:p>
    <w:p w14:paraId="5B2AD71C" w14:textId="77777777" w:rsidR="006C7795" w:rsidRDefault="006C7795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</w:p>
    <w:p w14:paraId="158B424A" w14:textId="723EF56E" w:rsidR="006C7795" w:rsidRDefault="006C7795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Earl Blumenauer</w:t>
      </w:r>
    </w:p>
    <w:p w14:paraId="1A7AC0B1" w14:textId="745A6076" w:rsidR="006C7795" w:rsidRPr="00055F51" w:rsidRDefault="006C7795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Member of Congress</w:t>
      </w:r>
    </w:p>
    <w:p w14:paraId="3D8870DF" w14:textId="77777777" w:rsidR="00702E8B" w:rsidRPr="00055F51" w:rsidRDefault="00702E8B" w:rsidP="00702E8B">
      <w:pPr>
        <w:pStyle w:val="NoSpacing"/>
        <w:rPr>
          <w:rFonts w:ascii="Times New Roman" w:hAnsi="Times New Roman" w:cstheme="minorHAnsi"/>
          <w:sz w:val="24"/>
          <w:szCs w:val="24"/>
        </w:rPr>
      </w:pPr>
    </w:p>
    <w:p w14:paraId="365EF766" w14:textId="77777777" w:rsidR="00702E8B" w:rsidRPr="00055F51" w:rsidRDefault="00702E8B" w:rsidP="00702E8B">
      <w:pPr>
        <w:pStyle w:val="NoSpacing"/>
        <w:rPr>
          <w:rFonts w:ascii="Times New Roman" w:hAnsi="Times New Roman" w:cstheme="minorHAnsi"/>
          <w:b/>
          <w:sz w:val="24"/>
          <w:szCs w:val="24"/>
        </w:rPr>
      </w:pPr>
      <w:r w:rsidRPr="00055F51">
        <w:rPr>
          <w:rFonts w:ascii="Times New Roman" w:hAnsi="Times New Roman" w:cstheme="minorHAnsi"/>
          <w:sz w:val="24"/>
          <w:szCs w:val="24"/>
        </w:rPr>
        <w:t xml:space="preserve"> </w:t>
      </w:r>
    </w:p>
    <w:p w14:paraId="7445DC78" w14:textId="77777777" w:rsidR="00702E8B" w:rsidRPr="00055F51" w:rsidRDefault="00702E8B" w:rsidP="00702E8B">
      <w:pPr>
        <w:pStyle w:val="NoSpacing"/>
        <w:rPr>
          <w:rFonts w:ascii="Times New Roman" w:hAnsi="Times New Roman" w:cstheme="minorHAnsi"/>
          <w:b/>
          <w:sz w:val="24"/>
          <w:szCs w:val="24"/>
        </w:rPr>
      </w:pPr>
    </w:p>
    <w:p w14:paraId="689E0F27" w14:textId="355A12D2" w:rsidR="0004719A" w:rsidRDefault="0004719A" w:rsidP="00702E8B">
      <w:pPr>
        <w:rPr>
          <w:rFonts w:ascii="Times New Roman" w:eastAsia="Times New Roman" w:hAnsi="Times New Roman" w:cs="Times New Roman"/>
        </w:rPr>
      </w:pPr>
    </w:p>
    <w:p w14:paraId="5B90D250" w14:textId="5DE1209A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20AC901C" w14:textId="172145AF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727B174C" w14:textId="7739BECF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7D5A034E" w14:textId="013DCE23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3B19BF80" w14:textId="65D46079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1F85F87F" w14:textId="719AE13F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5DC0282B" w14:textId="2FD1E43F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222E0A92" w14:textId="5B585A08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6782BA53" w14:textId="1D32DEB1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4395EC4A" w14:textId="6996B15D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551F3EDC" w14:textId="2ABB645A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72058FC8" w14:textId="5A69E99C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2C33EC8D" w14:textId="5F069FC2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1C2BBAB5" w14:textId="54A67470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10CDDFDB" w14:textId="45118F01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4DA7E6EA" w14:textId="3D5278C6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1FF00EA3" w14:textId="576E3A5C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3AC1CFA3" w14:textId="38476F7D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278CEEFF" w14:textId="64B96548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376F6149" w14:textId="46F3F719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185B6229" w14:textId="04D17DD7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73D54465" w14:textId="57ADC5BC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40879EA1" w14:textId="2DDD5E75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207D6B6C" w14:textId="068EDB90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3189E82C" w14:textId="129CB70E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21274A1D" w14:textId="7B52EC95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374B1D38" w14:textId="57ACC861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1A9025AE" w14:textId="27024207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1CABDAC4" w14:textId="07F44AFA" w:rsidR="00094617" w:rsidRDefault="00094617" w:rsidP="00702E8B">
      <w:pPr>
        <w:rPr>
          <w:rFonts w:ascii="Times New Roman" w:eastAsia="Times New Roman" w:hAnsi="Times New Roman" w:cs="Times New Roman"/>
        </w:rPr>
      </w:pPr>
    </w:p>
    <w:p w14:paraId="2C0ED408" w14:textId="77777777" w:rsidR="00094617" w:rsidRPr="00055F51" w:rsidRDefault="00094617" w:rsidP="00702E8B">
      <w:pPr>
        <w:rPr>
          <w:rFonts w:ascii="Times New Roman" w:eastAsia="Times New Roman" w:hAnsi="Times New Roman" w:cs="Times New Roman"/>
        </w:rPr>
      </w:pPr>
    </w:p>
    <w:p w14:paraId="0FCF236B" w14:textId="1D169D39" w:rsidR="0004719A" w:rsidRPr="00055F51" w:rsidRDefault="0004719A" w:rsidP="0004719A">
      <w:pPr>
        <w:pStyle w:val="Default"/>
        <w:rPr>
          <w:rFonts w:ascii="Times New Roman" w:hAnsi="Times New Roman" w:cstheme="minorHAnsi"/>
        </w:rPr>
      </w:pPr>
      <w:r w:rsidRPr="00055F51">
        <w:rPr>
          <w:rFonts w:ascii="Times New Roman" w:eastAsia="Times New Roman" w:hAnsi="Times New Roman" w:cs="Times New Roman"/>
        </w:rPr>
        <w:t xml:space="preserve">Cc: </w:t>
      </w:r>
      <w:r w:rsidRPr="00055F51">
        <w:rPr>
          <w:rFonts w:ascii="Times New Roman" w:hAnsi="Times New Roman" w:cstheme="minorHAnsi"/>
        </w:rPr>
        <w:t xml:space="preserve">Patrick M. Clinton, Office of Associate </w:t>
      </w:r>
      <w:r w:rsidRPr="00055F51">
        <w:rPr>
          <w:rFonts w:ascii="Times New Roman" w:hAnsi="Times New Roman" w:cstheme="minorHAnsi"/>
          <w:color w:val="auto"/>
        </w:rPr>
        <w:t>Chief Counsel (Income Tax &amp; Accounting)</w:t>
      </w:r>
    </w:p>
    <w:p w14:paraId="12B83BCA" w14:textId="40DA6815" w:rsidR="0004719A" w:rsidRPr="00055F51" w:rsidRDefault="0004719A" w:rsidP="00702E8B">
      <w:pPr>
        <w:rPr>
          <w:rFonts w:ascii="Times New Roman" w:eastAsia="Times New Roman" w:hAnsi="Times New Roman" w:cs="Times New Roman"/>
        </w:rPr>
      </w:pPr>
    </w:p>
    <w:sectPr w:rsidR="0004719A" w:rsidRPr="00055F51" w:rsidSect="00CA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891D" w14:textId="77777777" w:rsidR="00EE164C" w:rsidRDefault="00EE164C" w:rsidP="00191287">
      <w:r>
        <w:separator/>
      </w:r>
    </w:p>
  </w:endnote>
  <w:endnote w:type="continuationSeparator" w:id="0">
    <w:p w14:paraId="321AAB0A" w14:textId="77777777" w:rsidR="00EE164C" w:rsidRDefault="00EE164C" w:rsidP="0019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FE2B9" w14:textId="77777777" w:rsidR="00EE164C" w:rsidRDefault="00EE164C" w:rsidP="00191287">
      <w:r>
        <w:separator/>
      </w:r>
    </w:p>
  </w:footnote>
  <w:footnote w:type="continuationSeparator" w:id="0">
    <w:p w14:paraId="4D76EAF7" w14:textId="77777777" w:rsidR="00EE164C" w:rsidRDefault="00EE164C" w:rsidP="0019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62B"/>
    <w:multiLevelType w:val="hybridMultilevel"/>
    <w:tmpl w:val="63F8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A13"/>
    <w:multiLevelType w:val="hybridMultilevel"/>
    <w:tmpl w:val="5C861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EE2D95"/>
    <w:multiLevelType w:val="multilevel"/>
    <w:tmpl w:val="ECC6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zsjC0MDCwNLMwMrVU0lEKTi0uzszPAykwrAUAzqjsJSwAAAA="/>
  </w:docVars>
  <w:rsids>
    <w:rsidRoot w:val="00E439FB"/>
    <w:rsid w:val="000016AC"/>
    <w:rsid w:val="00037ADA"/>
    <w:rsid w:val="00043E1E"/>
    <w:rsid w:val="0004719A"/>
    <w:rsid w:val="00047322"/>
    <w:rsid w:val="00055F51"/>
    <w:rsid w:val="00094617"/>
    <w:rsid w:val="000D04D3"/>
    <w:rsid w:val="000E7D27"/>
    <w:rsid w:val="00117C34"/>
    <w:rsid w:val="00177FC2"/>
    <w:rsid w:val="001857DC"/>
    <w:rsid w:val="00187D61"/>
    <w:rsid w:val="00191287"/>
    <w:rsid w:val="001B2489"/>
    <w:rsid w:val="001E7B7F"/>
    <w:rsid w:val="00201EBA"/>
    <w:rsid w:val="00221CF4"/>
    <w:rsid w:val="002306F8"/>
    <w:rsid w:val="00241345"/>
    <w:rsid w:val="00277C78"/>
    <w:rsid w:val="002C20D8"/>
    <w:rsid w:val="002C459B"/>
    <w:rsid w:val="002F1078"/>
    <w:rsid w:val="002F1CB7"/>
    <w:rsid w:val="002F3474"/>
    <w:rsid w:val="00313F99"/>
    <w:rsid w:val="0037575E"/>
    <w:rsid w:val="0039711B"/>
    <w:rsid w:val="003C0A7F"/>
    <w:rsid w:val="003D32E3"/>
    <w:rsid w:val="00446F92"/>
    <w:rsid w:val="00465918"/>
    <w:rsid w:val="00475EDE"/>
    <w:rsid w:val="004A4A47"/>
    <w:rsid w:val="004D35AC"/>
    <w:rsid w:val="004D512A"/>
    <w:rsid w:val="00505A17"/>
    <w:rsid w:val="0054092E"/>
    <w:rsid w:val="00580BC7"/>
    <w:rsid w:val="005A2D7F"/>
    <w:rsid w:val="005A7F9C"/>
    <w:rsid w:val="005F08DB"/>
    <w:rsid w:val="00683A01"/>
    <w:rsid w:val="00686254"/>
    <w:rsid w:val="0068629E"/>
    <w:rsid w:val="00687251"/>
    <w:rsid w:val="006C7795"/>
    <w:rsid w:val="006E688B"/>
    <w:rsid w:val="00702E8B"/>
    <w:rsid w:val="007307A0"/>
    <w:rsid w:val="00753DE5"/>
    <w:rsid w:val="007610C3"/>
    <w:rsid w:val="007819E8"/>
    <w:rsid w:val="007917E9"/>
    <w:rsid w:val="007B6FFC"/>
    <w:rsid w:val="00833C49"/>
    <w:rsid w:val="00834F76"/>
    <w:rsid w:val="008722A9"/>
    <w:rsid w:val="00884FB0"/>
    <w:rsid w:val="00897FBB"/>
    <w:rsid w:val="008B5354"/>
    <w:rsid w:val="00940167"/>
    <w:rsid w:val="009423A5"/>
    <w:rsid w:val="009433BB"/>
    <w:rsid w:val="00951144"/>
    <w:rsid w:val="00961B4D"/>
    <w:rsid w:val="00983AC6"/>
    <w:rsid w:val="00985138"/>
    <w:rsid w:val="009C231F"/>
    <w:rsid w:val="009F5660"/>
    <w:rsid w:val="00A163F5"/>
    <w:rsid w:val="00A55193"/>
    <w:rsid w:val="00AB5B59"/>
    <w:rsid w:val="00AE1601"/>
    <w:rsid w:val="00AE5DA0"/>
    <w:rsid w:val="00AF0A98"/>
    <w:rsid w:val="00B06E9B"/>
    <w:rsid w:val="00B11E1B"/>
    <w:rsid w:val="00BF1756"/>
    <w:rsid w:val="00BF2C2C"/>
    <w:rsid w:val="00C24BD1"/>
    <w:rsid w:val="00C40689"/>
    <w:rsid w:val="00C61C5A"/>
    <w:rsid w:val="00CA36AC"/>
    <w:rsid w:val="00CA3A9C"/>
    <w:rsid w:val="00CD48EA"/>
    <w:rsid w:val="00CD6E30"/>
    <w:rsid w:val="00D02651"/>
    <w:rsid w:val="00D07F66"/>
    <w:rsid w:val="00D52D38"/>
    <w:rsid w:val="00D53591"/>
    <w:rsid w:val="00D65B2E"/>
    <w:rsid w:val="00DC1781"/>
    <w:rsid w:val="00E36826"/>
    <w:rsid w:val="00E439FB"/>
    <w:rsid w:val="00E50C2D"/>
    <w:rsid w:val="00E50E31"/>
    <w:rsid w:val="00E65B06"/>
    <w:rsid w:val="00E90632"/>
    <w:rsid w:val="00EC1765"/>
    <w:rsid w:val="00EC29B0"/>
    <w:rsid w:val="00ED101F"/>
    <w:rsid w:val="00ED4AD7"/>
    <w:rsid w:val="00EE164C"/>
    <w:rsid w:val="00F450A5"/>
    <w:rsid w:val="00F634C6"/>
    <w:rsid w:val="00F64F3D"/>
    <w:rsid w:val="00F94AA5"/>
    <w:rsid w:val="00FC0569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5A318"/>
  <w15:docId w15:val="{57D3064D-9131-2841-8176-D8A223B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287"/>
  </w:style>
  <w:style w:type="paragraph" w:styleId="Footer">
    <w:name w:val="footer"/>
    <w:basedOn w:val="Normal"/>
    <w:link w:val="FooterChar"/>
    <w:uiPriority w:val="99"/>
    <w:unhideWhenUsed/>
    <w:rsid w:val="0019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287"/>
  </w:style>
  <w:style w:type="character" w:styleId="Hyperlink">
    <w:name w:val="Hyperlink"/>
    <w:basedOn w:val="DefaultParagraphFont"/>
    <w:uiPriority w:val="99"/>
    <w:unhideWhenUsed/>
    <w:rsid w:val="001912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912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2E8B"/>
    <w:rPr>
      <w:sz w:val="22"/>
      <w:szCs w:val="22"/>
    </w:rPr>
  </w:style>
  <w:style w:type="paragraph" w:customStyle="1" w:styleId="Default">
    <w:name w:val="Default"/>
    <w:rsid w:val="00702E8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02E8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Bosworth</dc:creator>
  <cp:keywords/>
  <dc:description/>
  <cp:lastModifiedBy>Jason Pavluchuk</cp:lastModifiedBy>
  <cp:revision>2</cp:revision>
  <cp:lastPrinted>2019-01-21T18:03:00Z</cp:lastPrinted>
  <dcterms:created xsi:type="dcterms:W3CDTF">2019-02-14T14:30:00Z</dcterms:created>
  <dcterms:modified xsi:type="dcterms:W3CDTF">2019-02-14T14:30:00Z</dcterms:modified>
</cp:coreProperties>
</file>