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09E" w14:textId="1388DDEC" w:rsidR="003A0013" w:rsidRDefault="003A0013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 w:rsidRPr="00C65653">
        <w:rPr>
          <w:rFonts w:ascii="Cambria" w:hAnsi="Cambria" w:cs="Arial"/>
          <w:color w:val="000000"/>
          <w:sz w:val="22"/>
          <w:szCs w:val="22"/>
        </w:rPr>
        <w:t xml:space="preserve">The </w:t>
      </w:r>
      <w:r>
        <w:rPr>
          <w:rFonts w:ascii="Cambria" w:hAnsi="Cambria" w:cs="Arial"/>
          <w:color w:val="000000"/>
          <w:sz w:val="22"/>
          <w:szCs w:val="22"/>
        </w:rPr>
        <w:t>Ho</w:t>
      </w:r>
      <w:r w:rsidR="00777E5F">
        <w:rPr>
          <w:rFonts w:ascii="Cambria" w:hAnsi="Cambria" w:cs="Arial"/>
          <w:color w:val="000000"/>
          <w:sz w:val="22"/>
          <w:szCs w:val="22"/>
        </w:rPr>
        <w:t>no</w:t>
      </w:r>
      <w:r>
        <w:rPr>
          <w:rFonts w:ascii="Cambria" w:hAnsi="Cambria" w:cs="Arial"/>
          <w:color w:val="000000"/>
          <w:sz w:val="22"/>
          <w:szCs w:val="22"/>
        </w:rPr>
        <w:t xml:space="preserve">rable </w:t>
      </w:r>
      <w:r w:rsidR="00777E5F">
        <w:rPr>
          <w:rFonts w:ascii="Cambria" w:hAnsi="Cambria" w:cs="Arial"/>
          <w:color w:val="000000"/>
          <w:sz w:val="22"/>
          <w:szCs w:val="22"/>
        </w:rPr>
        <w:t>John Brennan III</w:t>
      </w:r>
    </w:p>
    <w:p w14:paraId="0E38E0DE" w14:textId="77777777" w:rsidR="003A0013" w:rsidRDefault="003A0013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Chief Counsel</w:t>
      </w:r>
    </w:p>
    <w:p w14:paraId="3717549A" w14:textId="77777777" w:rsidR="003A0013" w:rsidRDefault="003A0013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Federal Transit Administration </w:t>
      </w:r>
    </w:p>
    <w:p w14:paraId="15157B61" w14:textId="77777777" w:rsidR="003A0013" w:rsidRDefault="003A0013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1200 New Jersey Avenue, SE</w:t>
      </w:r>
    </w:p>
    <w:p w14:paraId="742AED23" w14:textId="77777777" w:rsidR="003A0013" w:rsidRDefault="003A0013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Washington, DC 20590-0001</w:t>
      </w:r>
    </w:p>
    <w:p w14:paraId="2DD83AB2" w14:textId="77777777" w:rsidR="003A0013" w:rsidRDefault="003A0013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5B50968E" w14:textId="3E4593D0" w:rsidR="003A0013" w:rsidRDefault="003A0013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FTA Docket: FTA-</w:t>
      </w:r>
      <w:r w:rsidR="00777E5F">
        <w:rPr>
          <w:rFonts w:ascii="Cambria" w:hAnsi="Cambria" w:cs="Arial"/>
          <w:color w:val="000000"/>
          <w:sz w:val="22"/>
          <w:szCs w:val="22"/>
        </w:rPr>
        <w:t>2016-0025</w:t>
      </w:r>
    </w:p>
    <w:p w14:paraId="3DACA1E6" w14:textId="77777777" w:rsidR="003A0013" w:rsidRDefault="003A0013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22CBC601" w14:textId="6278A49B" w:rsidR="003A0013" w:rsidRDefault="003A0013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Dear Mr. </w:t>
      </w:r>
      <w:r w:rsidR="00777E5F">
        <w:rPr>
          <w:rFonts w:ascii="Cambria" w:hAnsi="Cambria" w:cs="Arial"/>
          <w:color w:val="000000"/>
          <w:sz w:val="22"/>
          <w:szCs w:val="22"/>
        </w:rPr>
        <w:t>Brennan</w:t>
      </w:r>
      <w:r>
        <w:rPr>
          <w:rFonts w:ascii="Cambria" w:hAnsi="Cambria" w:cs="Arial"/>
          <w:color w:val="000000"/>
          <w:sz w:val="22"/>
          <w:szCs w:val="22"/>
        </w:rPr>
        <w:t xml:space="preserve">, </w:t>
      </w:r>
    </w:p>
    <w:p w14:paraId="7E77D8D8" w14:textId="77777777" w:rsidR="003A0013" w:rsidRDefault="003A0013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6EBC04F0" w14:textId="77777777" w:rsidR="00777E5F" w:rsidRDefault="003A0013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On behalf of </w:t>
      </w:r>
      <w:r w:rsidR="00777E5F">
        <w:rPr>
          <w:rFonts w:ascii="Cambria" w:hAnsi="Cambria" w:cs="Arial"/>
          <w:color w:val="000000"/>
          <w:sz w:val="22"/>
          <w:szCs w:val="22"/>
        </w:rPr>
        <w:t>________</w:t>
      </w:r>
      <w:r>
        <w:rPr>
          <w:rFonts w:ascii="Cambria" w:hAnsi="Cambria" w:cs="Arial"/>
          <w:color w:val="000000"/>
          <w:sz w:val="22"/>
          <w:szCs w:val="22"/>
        </w:rPr>
        <w:t xml:space="preserve">, I would like to </w:t>
      </w:r>
      <w:r w:rsidR="00777E5F">
        <w:rPr>
          <w:rFonts w:ascii="Cambria" w:hAnsi="Cambria" w:cs="Arial"/>
          <w:color w:val="000000"/>
          <w:sz w:val="22"/>
          <w:szCs w:val="22"/>
        </w:rPr>
        <w:t xml:space="preserve">urge the Federal Transit Administration to extend the Buy America waiver for minivans until such time that a suitable vehicle can be found. </w:t>
      </w:r>
    </w:p>
    <w:p w14:paraId="799655F0" w14:textId="330B661A" w:rsidR="00777E5F" w:rsidRDefault="00777E5F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5736AC9D" w14:textId="77777777" w:rsidR="00777E5F" w:rsidRPr="00777E5F" w:rsidRDefault="00777E5F" w:rsidP="00777E5F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 w:rsidRPr="00777E5F">
        <w:rPr>
          <w:rFonts w:ascii="Cambria" w:hAnsi="Cambria" w:cs="Arial"/>
          <w:color w:val="000000"/>
          <w:sz w:val="22"/>
          <w:szCs w:val="22"/>
        </w:rPr>
        <w:t xml:space="preserve">In October 2016, the Federal Transit Administration (FTA) granted a public interest waiver of the Buy America domestic content requirement for Non-ADA Accessible minivans and vans. (Docket No. FTA-2016-0025).  The FTA was unable to identify any minivan manufacturers who met both the final assembly and domestic content requirements for non-ADA accessible minivans (hereafter referred to as “minivans”).  Accordingly, the FTA: </w:t>
      </w:r>
    </w:p>
    <w:p w14:paraId="6C59747C" w14:textId="77777777" w:rsidR="00777E5F" w:rsidRDefault="00777E5F" w:rsidP="00777E5F">
      <w:pPr>
        <w:pStyle w:val="ListParagraph"/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2F85D8CA" w14:textId="12F56CBE" w:rsidR="00777E5F" w:rsidRDefault="00777E5F" w:rsidP="00777E5F">
      <w:pPr>
        <w:pStyle w:val="ListParagraph"/>
        <w:numPr>
          <w:ilvl w:val="0"/>
          <w:numId w:val="1"/>
        </w:numPr>
        <w:tabs>
          <w:tab w:val="left" w:pos="1440"/>
        </w:tabs>
        <w:ind w:left="720"/>
        <w:rPr>
          <w:rFonts w:ascii="Cambria" w:hAnsi="Cambria" w:cs="Arial"/>
          <w:color w:val="000000"/>
          <w:sz w:val="22"/>
          <w:szCs w:val="22"/>
        </w:rPr>
      </w:pPr>
      <w:r w:rsidRPr="00777E5F">
        <w:rPr>
          <w:rFonts w:ascii="Cambria" w:hAnsi="Cambria" w:cs="Arial"/>
          <w:color w:val="000000"/>
          <w:sz w:val="22"/>
          <w:szCs w:val="22"/>
        </w:rPr>
        <w:t>Waived its Buy America domestic content requirements for minivans, and</w:t>
      </w:r>
    </w:p>
    <w:p w14:paraId="0A88384A" w14:textId="22622505" w:rsidR="00777E5F" w:rsidRDefault="00777E5F" w:rsidP="00777E5F">
      <w:pPr>
        <w:pStyle w:val="ListParagraph"/>
        <w:numPr>
          <w:ilvl w:val="0"/>
          <w:numId w:val="1"/>
        </w:numPr>
        <w:tabs>
          <w:tab w:val="left" w:pos="1440"/>
        </w:tabs>
        <w:ind w:left="720"/>
        <w:rPr>
          <w:rFonts w:ascii="Cambria" w:hAnsi="Cambria" w:cs="Arial"/>
          <w:color w:val="000000"/>
          <w:sz w:val="22"/>
          <w:szCs w:val="22"/>
        </w:rPr>
      </w:pPr>
      <w:r w:rsidRPr="00777E5F">
        <w:rPr>
          <w:rFonts w:ascii="Cambria" w:hAnsi="Cambria" w:cs="Arial"/>
          <w:color w:val="000000"/>
          <w:sz w:val="22"/>
          <w:szCs w:val="22"/>
        </w:rPr>
        <w:t xml:space="preserve">Retained its requirement for final assembly in the United States. </w:t>
      </w:r>
    </w:p>
    <w:p w14:paraId="2A32E412" w14:textId="77777777" w:rsidR="00777E5F" w:rsidRPr="00777E5F" w:rsidRDefault="00777E5F" w:rsidP="00777E5F">
      <w:pPr>
        <w:pStyle w:val="ListParagraph"/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5758B0A9" w14:textId="588D3E1A" w:rsidR="00777E5F" w:rsidRDefault="00777E5F" w:rsidP="00777E5F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 w:rsidRPr="00777E5F">
        <w:rPr>
          <w:rFonts w:ascii="Cambria" w:hAnsi="Cambria" w:cs="Arial"/>
          <w:color w:val="000000"/>
          <w:sz w:val="22"/>
          <w:szCs w:val="22"/>
        </w:rPr>
        <w:t xml:space="preserve">This waiver, issued in May 2016, applies to all contracts for the procurement (public or </w:t>
      </w:r>
      <w:r w:rsidRPr="00777E5F">
        <w:rPr>
          <w:rFonts w:ascii="Cambria" w:hAnsi="Cambria" w:cs="Arial"/>
          <w:color w:val="000000"/>
          <w:sz w:val="22"/>
          <w:szCs w:val="22"/>
        </w:rPr>
        <w:t>privately contracted</w:t>
      </w:r>
      <w:r w:rsidRPr="00777E5F">
        <w:rPr>
          <w:rFonts w:ascii="Cambria" w:hAnsi="Cambria" w:cs="Arial"/>
          <w:color w:val="000000"/>
          <w:sz w:val="22"/>
          <w:szCs w:val="22"/>
        </w:rPr>
        <w:t xml:space="preserve">) of minivans and vans entered on or before September 30, 2019 or until a </w:t>
      </w:r>
      <w:r w:rsidRPr="00777E5F">
        <w:rPr>
          <w:rFonts w:ascii="Cambria" w:hAnsi="Cambria" w:cs="Arial"/>
          <w:color w:val="000000"/>
          <w:sz w:val="22"/>
          <w:szCs w:val="22"/>
        </w:rPr>
        <w:t>fully compliant</w:t>
      </w:r>
      <w:r w:rsidRPr="00777E5F">
        <w:rPr>
          <w:rFonts w:ascii="Cambria" w:hAnsi="Cambria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777E5F">
        <w:rPr>
          <w:rFonts w:ascii="Cambria" w:hAnsi="Cambria" w:cs="Arial"/>
          <w:color w:val="000000"/>
          <w:sz w:val="22"/>
          <w:szCs w:val="22"/>
        </w:rPr>
        <w:t>domestic source becomes available, whichever is earlier.</w:t>
      </w:r>
    </w:p>
    <w:p w14:paraId="2002DE86" w14:textId="629AD950" w:rsidR="00777E5F" w:rsidRDefault="00777E5F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698FAC59" w14:textId="3743B0CB" w:rsidR="00777E5F" w:rsidRDefault="00777E5F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With less than three months before the expiration of the current waiver, we urge the FTA to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>take action</w:t>
      </w:r>
      <w:proofErr w:type="gramEnd"/>
      <w:r>
        <w:rPr>
          <w:rFonts w:ascii="Cambria" w:hAnsi="Cambria" w:cs="Arial"/>
          <w:color w:val="000000"/>
          <w:sz w:val="22"/>
          <w:szCs w:val="22"/>
        </w:rPr>
        <w:t xml:space="preserve"> to extend such waiver given that no new vehicles have come to market that meet Buy America requirements. </w:t>
      </w:r>
    </w:p>
    <w:p w14:paraId="35E5E54C" w14:textId="77777777" w:rsidR="00777E5F" w:rsidRDefault="00777E5F" w:rsidP="003A0013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28875F71" w14:textId="77777777" w:rsidR="00777E5F" w:rsidRPr="00777E5F" w:rsidRDefault="00777E5F" w:rsidP="00777E5F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 w:rsidRPr="00777E5F">
        <w:rPr>
          <w:rFonts w:ascii="Cambria" w:hAnsi="Cambria" w:cs="Arial"/>
          <w:color w:val="000000"/>
          <w:sz w:val="22"/>
          <w:szCs w:val="22"/>
        </w:rPr>
        <w:t>Seven-passenger Multipurpose Passenger Vehicles (MPVs per the National Highway Traffic Safety Administration) used in the provision of public transportation by vanpool have become increasingly popular (minivans and SUVs).  Seven-passenger MPVs have unique advantages compared to full-size, eight to fifteen passenger vans:</w:t>
      </w:r>
    </w:p>
    <w:p w14:paraId="4B256AEB" w14:textId="77777777" w:rsidR="00777E5F" w:rsidRDefault="00777E5F" w:rsidP="00777E5F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6C653675" w14:textId="0FABC15B" w:rsidR="00777E5F" w:rsidRPr="00777E5F" w:rsidRDefault="00777E5F" w:rsidP="00777E5F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ambria" w:hAnsi="Cambria" w:cs="Arial"/>
          <w:color w:val="000000"/>
          <w:sz w:val="22"/>
          <w:szCs w:val="22"/>
        </w:rPr>
      </w:pPr>
      <w:r w:rsidRPr="00777E5F">
        <w:rPr>
          <w:rFonts w:ascii="Cambria" w:hAnsi="Cambria" w:cs="Arial"/>
          <w:color w:val="000000"/>
          <w:sz w:val="22"/>
          <w:szCs w:val="22"/>
        </w:rPr>
        <w:t>Easier to start new vanpool groups and retain existing vanpool groups</w:t>
      </w:r>
    </w:p>
    <w:p w14:paraId="61573708" w14:textId="77777777" w:rsidR="00777E5F" w:rsidRDefault="00777E5F" w:rsidP="00777E5F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ambria" w:hAnsi="Cambria" w:cs="Arial"/>
          <w:color w:val="000000"/>
          <w:sz w:val="22"/>
          <w:szCs w:val="22"/>
        </w:rPr>
      </w:pPr>
      <w:r w:rsidRPr="00777E5F">
        <w:rPr>
          <w:rFonts w:ascii="Cambria" w:hAnsi="Cambria" w:cs="Arial"/>
          <w:color w:val="000000"/>
          <w:sz w:val="22"/>
          <w:szCs w:val="22"/>
        </w:rPr>
        <w:t>A</w:t>
      </w:r>
      <w:r w:rsidRPr="00777E5F">
        <w:rPr>
          <w:rFonts w:ascii="Cambria" w:hAnsi="Cambria" w:cs="Arial"/>
          <w:color w:val="000000"/>
          <w:sz w:val="22"/>
          <w:szCs w:val="22"/>
        </w:rPr>
        <w:t>ttract long-distance commuters from low-density, rural/exurban areas to employment centers</w:t>
      </w:r>
    </w:p>
    <w:p w14:paraId="1AD62A2A" w14:textId="45080FE9" w:rsidR="00777E5F" w:rsidRPr="00777E5F" w:rsidRDefault="00777E5F" w:rsidP="00777E5F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ambria" w:hAnsi="Cambria" w:cs="Arial"/>
          <w:color w:val="000000"/>
          <w:sz w:val="22"/>
          <w:szCs w:val="22"/>
        </w:rPr>
      </w:pPr>
      <w:r w:rsidRPr="00777E5F">
        <w:rPr>
          <w:rFonts w:ascii="Cambria" w:hAnsi="Cambria" w:cs="Arial"/>
          <w:color w:val="000000"/>
          <w:sz w:val="22"/>
          <w:szCs w:val="22"/>
        </w:rPr>
        <w:t>4WD/AWD capability helpful in snow, hilly areas and steep driveways</w:t>
      </w:r>
    </w:p>
    <w:p w14:paraId="4B5BB26E" w14:textId="77777777" w:rsidR="00777E5F" w:rsidRPr="00777E5F" w:rsidRDefault="00777E5F" w:rsidP="00777E5F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000C30C2" w14:textId="0C2FFBE9" w:rsidR="00777E5F" w:rsidRDefault="00777E5F" w:rsidP="00777E5F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Failure to extend the current waiver will create confusion and uncertainty in the industry and will have an impact on the ability of programs to grow. </w:t>
      </w:r>
    </w:p>
    <w:p w14:paraId="274C00DB" w14:textId="77777777" w:rsidR="00777E5F" w:rsidRDefault="00777E5F" w:rsidP="00777E5F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4FA3C8D8" w14:textId="674042B5" w:rsidR="00777E5F" w:rsidRDefault="00777E5F" w:rsidP="00777E5F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Given these points, we strongly urge FTA to extend the waiver outlined in FTA-2016-0025 until such time that a suitable vehicle is found. </w:t>
      </w:r>
    </w:p>
    <w:p w14:paraId="4C0D3F6B" w14:textId="3346C304" w:rsidR="00777E5F" w:rsidRDefault="00777E5F" w:rsidP="00777E5F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3CB42D72" w14:textId="77777777" w:rsidR="00777E5F" w:rsidRDefault="00777E5F" w:rsidP="00777E5F">
      <w:pPr>
        <w:tabs>
          <w:tab w:val="left" w:pos="1440"/>
        </w:tabs>
        <w:ind w:left="360"/>
        <w:rPr>
          <w:rFonts w:ascii="Cambria" w:hAnsi="Cambria" w:cs="Arial"/>
          <w:color w:val="000000"/>
          <w:sz w:val="22"/>
          <w:szCs w:val="22"/>
        </w:rPr>
      </w:pPr>
    </w:p>
    <w:p w14:paraId="289E76D3" w14:textId="77777777" w:rsidR="00362C92" w:rsidRDefault="00362C92"/>
    <w:sectPr w:rsidR="00362C92" w:rsidSect="0036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5ECD"/>
    <w:multiLevelType w:val="hybridMultilevel"/>
    <w:tmpl w:val="C464E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064F6"/>
    <w:multiLevelType w:val="hybridMultilevel"/>
    <w:tmpl w:val="F0AEE8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8A242D2"/>
    <w:multiLevelType w:val="hybridMultilevel"/>
    <w:tmpl w:val="7AF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MzazMDcwtzQwNbRQ0lEKTi0uzszPAykwrAUADouzaSwAAAA="/>
  </w:docVars>
  <w:rsids>
    <w:rsidRoot w:val="003A0013"/>
    <w:rsid w:val="001A1A42"/>
    <w:rsid w:val="002D2A69"/>
    <w:rsid w:val="00362C92"/>
    <w:rsid w:val="003A0013"/>
    <w:rsid w:val="00493CAE"/>
    <w:rsid w:val="00596769"/>
    <w:rsid w:val="007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32AE"/>
  <w15:docId w15:val="{BAA077CC-D7D7-4EC2-9F4B-2A61A9CA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13"/>
    <w:pPr>
      <w:spacing w:after="0" w:line="240" w:lineRule="auto"/>
      <w:ind w:left="0" w:firstLine="0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Pavluchuk &amp; Associat</dc:creator>
  <cp:lastModifiedBy>Jason Pavluchuk</cp:lastModifiedBy>
  <cp:revision>2</cp:revision>
  <dcterms:created xsi:type="dcterms:W3CDTF">2019-07-01T14:19:00Z</dcterms:created>
  <dcterms:modified xsi:type="dcterms:W3CDTF">2019-07-01T14:19:00Z</dcterms:modified>
</cp:coreProperties>
</file>